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CA77F" w14:textId="77777777" w:rsidR="00B649C6" w:rsidRDefault="00000000">
      <w:pPr>
        <w:ind w:left="136"/>
        <w:rPr>
          <w:sz w:val="20"/>
        </w:rPr>
      </w:pPr>
      <w:r w:rsidRPr="002303F5">
        <w:rPr>
          <w:noProof/>
          <w:sz w:val="20"/>
          <w:u w:val="single"/>
        </w:rPr>
        <mc:AlternateContent>
          <mc:Choice Requires="wps">
            <w:drawing>
              <wp:inline distT="0" distB="0" distL="0" distR="0" wp14:anchorId="77568B68" wp14:editId="64BB0760">
                <wp:extent cx="6053455" cy="54610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3455" cy="546100"/>
                        </a:xfrm>
                        <a:prstGeom prst="rect">
                          <a:avLst/>
                        </a:prstGeom>
                        <a:noFill/>
                      </wps:spPr>
                      <wps:txbx>
                        <w:txbxContent>
                          <w:p w14:paraId="7937A1AD" w14:textId="77BFFF8E" w:rsidR="00B649C6" w:rsidRPr="002303F5" w:rsidRDefault="00000000" w:rsidP="002303F5">
                            <w:pPr>
                              <w:ind w:left="28"/>
                              <w:jc w:val="center"/>
                              <w:rPr>
                                <w:b/>
                                <w:color w:val="C0504D" w:themeColor="accent2"/>
                                <w:sz w:val="48"/>
                                <w:szCs w:val="48"/>
                              </w:rPr>
                            </w:pPr>
                            <w:r w:rsidRPr="002303F5">
                              <w:rPr>
                                <w:b/>
                                <w:color w:val="C0504D" w:themeColor="accent2"/>
                                <w:spacing w:val="-2"/>
                                <w:sz w:val="48"/>
                                <w:szCs w:val="48"/>
                              </w:rPr>
                              <w:t>Introduction</w:t>
                            </w:r>
                          </w:p>
                        </w:txbxContent>
                      </wps:txbx>
                      <wps:bodyPr wrap="square" lIns="0" tIns="0" rIns="0" bIns="0" rtlCol="0">
                        <a:noAutofit/>
                      </wps:bodyPr>
                    </wps:wsp>
                  </a:graphicData>
                </a:graphic>
              </wp:inline>
            </w:drawing>
          </mc:Choice>
          <mc:Fallback>
            <w:pict>
              <v:shapetype w14:anchorId="77568B68" id="_x0000_t202" coordsize="21600,21600" o:spt="202" path="m,l,21600r21600,l21600,xe">
                <v:stroke joinstyle="miter"/>
                <v:path gradientshapeok="t" o:connecttype="rect"/>
              </v:shapetype>
              <v:shape id="Textbox 1" o:spid="_x0000_s1026" type="#_x0000_t202" style="width:476.6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" filled="f" stroked="f">
                <v:textbox inset="0,0,0,0">
                  <w:txbxContent>
                    <w:p w14:paraId="7937A1AD" w14:textId="77BFFF8E" w:rsidR="00B649C6" w:rsidRPr="002303F5" w:rsidRDefault="00000000" w:rsidP="002303F5">
                      <w:pPr>
                        <w:ind w:left="28"/>
                        <w:jc w:val="center"/>
                        <w:rPr>
                          <w:b/>
                          <w:color w:val="C0504D" w:themeColor="accent2"/>
                          <w:sz w:val="48"/>
                          <w:szCs w:val="48"/>
                        </w:rPr>
                      </w:pPr>
                      <w:r w:rsidRPr="002303F5">
                        <w:rPr>
                          <w:b/>
                          <w:color w:val="C0504D" w:themeColor="accent2"/>
                          <w:spacing w:val="-2"/>
                          <w:sz w:val="48"/>
                          <w:szCs w:val="48"/>
                        </w:rPr>
                        <w:t>Introduction</w:t>
                      </w:r>
                    </w:p>
                  </w:txbxContent>
                </v:textbox>
                <w10:anchorlock/>
              </v:shape>
            </w:pict>
          </mc:Fallback>
        </mc:AlternateContent>
      </w:r>
    </w:p>
    <w:p w14:paraId="45B28D20" w14:textId="2756B7C1" w:rsidR="00B649C6" w:rsidRPr="002303F5" w:rsidRDefault="00000000" w:rsidP="002303F5">
      <w:pPr>
        <w:pStyle w:val="BodyText"/>
        <w:spacing w:before="164" w:line="276" w:lineRule="auto"/>
        <w:rPr>
          <w:b w:val="0"/>
          <w:bCs w:val="0"/>
        </w:rPr>
      </w:pPr>
      <w:r w:rsidRPr="002303F5">
        <w:rPr>
          <w:b w:val="0"/>
          <w:bCs w:val="0"/>
        </w:rPr>
        <w:t>The research work on sugarcane was initiated at Agricultural Research Station,</w:t>
      </w:r>
      <w:r w:rsidRPr="002303F5">
        <w:rPr>
          <w:b w:val="0"/>
          <w:bCs w:val="0"/>
          <w:spacing w:val="-1"/>
        </w:rPr>
        <w:t xml:space="preserve"> </w:t>
      </w:r>
      <w:r w:rsidRPr="002303F5">
        <w:rPr>
          <w:b w:val="0"/>
          <w:bCs w:val="0"/>
        </w:rPr>
        <w:t>Vyara</w:t>
      </w:r>
      <w:r w:rsidRPr="002303F5">
        <w:rPr>
          <w:b w:val="0"/>
          <w:bCs w:val="0"/>
          <w:spacing w:val="-1"/>
        </w:rPr>
        <w:t xml:space="preserve"> </w:t>
      </w:r>
      <w:r w:rsidRPr="002303F5">
        <w:rPr>
          <w:b w:val="0"/>
          <w:bCs w:val="0"/>
        </w:rPr>
        <w:t>(Dist.:</w:t>
      </w:r>
      <w:r w:rsidRPr="002303F5">
        <w:rPr>
          <w:b w:val="0"/>
          <w:bCs w:val="0"/>
          <w:spacing w:val="-2"/>
        </w:rPr>
        <w:t xml:space="preserve"> </w:t>
      </w:r>
      <w:r w:rsidRPr="002303F5">
        <w:rPr>
          <w:b w:val="0"/>
          <w:bCs w:val="0"/>
        </w:rPr>
        <w:t>Surat</w:t>
      </w:r>
      <w:r w:rsidRPr="002303F5">
        <w:rPr>
          <w:b w:val="0"/>
          <w:bCs w:val="0"/>
          <w:spacing w:val="-1"/>
        </w:rPr>
        <w:t xml:space="preserve"> </w:t>
      </w:r>
      <w:r w:rsidRPr="002303F5">
        <w:rPr>
          <w:b w:val="0"/>
          <w:bCs w:val="0"/>
        </w:rPr>
        <w:t>now</w:t>
      </w:r>
      <w:r w:rsidRPr="002303F5">
        <w:rPr>
          <w:b w:val="0"/>
          <w:bCs w:val="0"/>
          <w:spacing w:val="-1"/>
        </w:rPr>
        <w:t xml:space="preserve"> </w:t>
      </w:r>
      <w:r w:rsidRPr="002303F5">
        <w:rPr>
          <w:b w:val="0"/>
          <w:bCs w:val="0"/>
        </w:rPr>
        <w:t>Tapi)</w:t>
      </w:r>
      <w:r w:rsidRPr="002303F5">
        <w:rPr>
          <w:b w:val="0"/>
          <w:bCs w:val="0"/>
          <w:spacing w:val="-1"/>
        </w:rPr>
        <w:t xml:space="preserve"> </w:t>
      </w:r>
      <w:r w:rsidRPr="002303F5">
        <w:rPr>
          <w:b w:val="0"/>
          <w:bCs w:val="0"/>
        </w:rPr>
        <w:t>in</w:t>
      </w:r>
      <w:r w:rsidRPr="002303F5">
        <w:rPr>
          <w:b w:val="0"/>
          <w:bCs w:val="0"/>
          <w:spacing w:val="-1"/>
        </w:rPr>
        <w:t xml:space="preserve"> </w:t>
      </w:r>
      <w:r w:rsidRPr="002303F5">
        <w:rPr>
          <w:b w:val="0"/>
          <w:bCs w:val="0"/>
        </w:rPr>
        <w:t>the</w:t>
      </w:r>
      <w:r w:rsidRPr="002303F5">
        <w:rPr>
          <w:b w:val="0"/>
          <w:bCs w:val="0"/>
          <w:spacing w:val="-1"/>
        </w:rPr>
        <w:t xml:space="preserve"> </w:t>
      </w:r>
      <w:r w:rsidRPr="002303F5">
        <w:rPr>
          <w:b w:val="0"/>
          <w:bCs w:val="0"/>
        </w:rPr>
        <w:t>year</w:t>
      </w:r>
      <w:r w:rsidRPr="002303F5">
        <w:rPr>
          <w:b w:val="0"/>
          <w:bCs w:val="0"/>
          <w:spacing w:val="-1"/>
        </w:rPr>
        <w:t xml:space="preserve"> </w:t>
      </w:r>
      <w:r w:rsidRPr="002303F5">
        <w:rPr>
          <w:b w:val="0"/>
          <w:bCs w:val="0"/>
        </w:rPr>
        <w:t>1934</w:t>
      </w:r>
      <w:r w:rsidRPr="002303F5">
        <w:rPr>
          <w:b w:val="0"/>
          <w:bCs w:val="0"/>
          <w:spacing w:val="-1"/>
        </w:rPr>
        <w:t xml:space="preserve"> </w:t>
      </w:r>
      <w:r w:rsidRPr="002303F5">
        <w:rPr>
          <w:b w:val="0"/>
          <w:bCs w:val="0"/>
        </w:rPr>
        <w:t>and</w:t>
      </w:r>
      <w:r w:rsidRPr="002303F5">
        <w:rPr>
          <w:b w:val="0"/>
          <w:bCs w:val="0"/>
          <w:spacing w:val="-7"/>
        </w:rPr>
        <w:t xml:space="preserve"> </w:t>
      </w:r>
      <w:r w:rsidRPr="002303F5">
        <w:rPr>
          <w:b w:val="0"/>
          <w:bCs w:val="0"/>
        </w:rPr>
        <w:t>subsequently</w:t>
      </w:r>
      <w:r w:rsidRPr="002303F5">
        <w:rPr>
          <w:b w:val="0"/>
          <w:bCs w:val="0"/>
          <w:spacing w:val="-1"/>
        </w:rPr>
        <w:t xml:space="preserve"> </w:t>
      </w:r>
      <w:r w:rsidRPr="002303F5">
        <w:rPr>
          <w:b w:val="0"/>
          <w:bCs w:val="0"/>
        </w:rPr>
        <w:t>it</w:t>
      </w:r>
      <w:r w:rsidRPr="002303F5">
        <w:rPr>
          <w:b w:val="0"/>
          <w:bCs w:val="0"/>
          <w:spacing w:val="-1"/>
        </w:rPr>
        <w:t xml:space="preserve"> </w:t>
      </w:r>
      <w:r w:rsidRPr="002303F5">
        <w:rPr>
          <w:b w:val="0"/>
          <w:bCs w:val="0"/>
        </w:rPr>
        <w:t xml:space="preserve">was transferred to Navsari at Regional Sugarcane Research Station in 1968-69. Earlier, there were two Regional Sugarcane Research Stations at Navsari and </w:t>
      </w:r>
      <w:proofErr w:type="spellStart"/>
      <w:r w:rsidRPr="002303F5">
        <w:rPr>
          <w:b w:val="0"/>
          <w:bCs w:val="0"/>
        </w:rPr>
        <w:t>Thasara</w:t>
      </w:r>
      <w:proofErr w:type="spellEnd"/>
      <w:r w:rsidR="002E2B7A" w:rsidRPr="002303F5">
        <w:rPr>
          <w:b w:val="0"/>
          <w:bCs w:val="0"/>
        </w:rPr>
        <w:t>;</w:t>
      </w:r>
      <w:r w:rsidRPr="002303F5">
        <w:rPr>
          <w:b w:val="0"/>
          <w:bCs w:val="0"/>
        </w:rPr>
        <w:t xml:space="preserve"> and Main Sugarcane Research Station </w:t>
      </w:r>
      <w:r w:rsidR="002E2B7A" w:rsidRPr="002303F5">
        <w:rPr>
          <w:b w:val="0"/>
          <w:bCs w:val="0"/>
        </w:rPr>
        <w:t xml:space="preserve">was situated </w:t>
      </w:r>
      <w:r w:rsidRPr="002303F5">
        <w:rPr>
          <w:b w:val="0"/>
          <w:bCs w:val="0"/>
        </w:rPr>
        <w:t xml:space="preserve">at </w:t>
      </w:r>
      <w:proofErr w:type="spellStart"/>
      <w:r w:rsidRPr="002303F5">
        <w:rPr>
          <w:b w:val="0"/>
          <w:bCs w:val="0"/>
        </w:rPr>
        <w:t>Kodinar</w:t>
      </w:r>
      <w:proofErr w:type="spellEnd"/>
      <w:r w:rsidRPr="002303F5">
        <w:rPr>
          <w:b w:val="0"/>
          <w:bCs w:val="0"/>
        </w:rPr>
        <w:t xml:space="preserve"> in the </w:t>
      </w:r>
      <w:r w:rsidR="00842EF1" w:rsidRPr="002303F5">
        <w:rPr>
          <w:b w:val="0"/>
          <w:bCs w:val="0"/>
        </w:rPr>
        <w:t>s</w:t>
      </w:r>
      <w:r w:rsidRPr="002303F5">
        <w:rPr>
          <w:b w:val="0"/>
          <w:bCs w:val="0"/>
        </w:rPr>
        <w:t>tate up to April</w:t>
      </w:r>
      <w:r w:rsidR="002E2B7A" w:rsidRPr="002303F5">
        <w:rPr>
          <w:b w:val="0"/>
          <w:bCs w:val="0"/>
        </w:rPr>
        <w:t xml:space="preserve"> </w:t>
      </w:r>
      <w:r w:rsidRPr="002303F5">
        <w:rPr>
          <w:b w:val="0"/>
          <w:bCs w:val="0"/>
        </w:rPr>
        <w:t>2004. Thereafter, Regional Sugarcane Research Station, Navsari was upgraded as Main Sugarcane Research Station (MSRS). Under Navsari Agricultural University, Navsari, MSRS initiated research and extension work on sugarcane in various aspects like crop improvement, crop production</w:t>
      </w:r>
      <w:r w:rsidRPr="002303F5">
        <w:rPr>
          <w:b w:val="0"/>
          <w:bCs w:val="0"/>
          <w:spacing w:val="40"/>
        </w:rPr>
        <w:t xml:space="preserve"> </w:t>
      </w:r>
      <w:r w:rsidRPr="002303F5">
        <w:rPr>
          <w:b w:val="0"/>
          <w:bCs w:val="0"/>
        </w:rPr>
        <w:t>and crop protection.</w:t>
      </w:r>
    </w:p>
    <w:p w14:paraId="6DDCE43B" w14:textId="77777777" w:rsidR="00B649C6" w:rsidRPr="002303F5" w:rsidRDefault="00000000" w:rsidP="002303F5">
      <w:pPr>
        <w:pStyle w:val="BodyText"/>
        <w:spacing w:line="276" w:lineRule="auto"/>
        <w:ind w:right="132"/>
        <w:rPr>
          <w:b w:val="0"/>
          <w:bCs w:val="0"/>
        </w:rPr>
      </w:pPr>
      <w:r w:rsidRPr="002303F5">
        <w:rPr>
          <w:b w:val="0"/>
          <w:bCs w:val="0"/>
        </w:rPr>
        <w:t>All India Co-ordinated Research Project on Sugarcane, ICAR has sanctioned one sub centre at Navsari since 1971-72 to carry out the research work in the discipline of Agronomy, Plant Breeding, Agricultural Entomology and Plant Pathology. This center has also been associated with SBI,</w:t>
      </w:r>
      <w:r w:rsidRPr="002303F5">
        <w:rPr>
          <w:b w:val="0"/>
          <w:bCs w:val="0"/>
          <w:spacing w:val="40"/>
        </w:rPr>
        <w:t xml:space="preserve"> </w:t>
      </w:r>
      <w:r w:rsidRPr="002303F5">
        <w:rPr>
          <w:b w:val="0"/>
          <w:bCs w:val="0"/>
        </w:rPr>
        <w:t>Coimbatore under fluff supply programme from 1982-83.</w:t>
      </w:r>
    </w:p>
    <w:p w14:paraId="4E2CA2F2" w14:textId="009A9701" w:rsidR="00B649C6" w:rsidRPr="002303F5" w:rsidRDefault="00000000" w:rsidP="002303F5">
      <w:pPr>
        <w:pStyle w:val="BodyText"/>
        <w:spacing w:line="276" w:lineRule="auto"/>
        <w:rPr>
          <w:b w:val="0"/>
          <w:bCs w:val="0"/>
        </w:rPr>
      </w:pPr>
      <w:r w:rsidRPr="002303F5">
        <w:rPr>
          <w:b w:val="0"/>
          <w:bCs w:val="0"/>
        </w:rPr>
        <w:t>Main Sugarcane Research Station</w:t>
      </w:r>
      <w:r w:rsidR="00842EF1" w:rsidRPr="002303F5">
        <w:rPr>
          <w:b w:val="0"/>
          <w:bCs w:val="0"/>
        </w:rPr>
        <w:t xml:space="preserve"> has</w:t>
      </w:r>
      <w:r w:rsidRPr="002303F5">
        <w:rPr>
          <w:b w:val="0"/>
          <w:bCs w:val="0"/>
        </w:rPr>
        <w:t xml:space="preserve"> so far released 2</w:t>
      </w:r>
      <w:r w:rsidR="00842EF1" w:rsidRPr="002303F5">
        <w:rPr>
          <w:b w:val="0"/>
          <w:bCs w:val="0"/>
        </w:rPr>
        <w:t>6</w:t>
      </w:r>
      <w:r w:rsidRPr="002303F5">
        <w:rPr>
          <w:b w:val="0"/>
          <w:bCs w:val="0"/>
        </w:rPr>
        <w:t xml:space="preserve"> (13 endorsed + 1</w:t>
      </w:r>
      <w:r w:rsidR="00842EF1" w:rsidRPr="002303F5">
        <w:rPr>
          <w:b w:val="0"/>
          <w:bCs w:val="0"/>
        </w:rPr>
        <w:t>3</w:t>
      </w:r>
      <w:r w:rsidRPr="002303F5">
        <w:rPr>
          <w:b w:val="0"/>
          <w:bCs w:val="0"/>
        </w:rPr>
        <w:t xml:space="preserve"> release</w:t>
      </w:r>
      <w:r w:rsidR="00842EF1" w:rsidRPr="002303F5">
        <w:rPr>
          <w:b w:val="0"/>
          <w:bCs w:val="0"/>
        </w:rPr>
        <w:t>d</w:t>
      </w:r>
      <w:r w:rsidRPr="002303F5">
        <w:rPr>
          <w:b w:val="0"/>
          <w:bCs w:val="0"/>
        </w:rPr>
        <w:t xml:space="preserve"> through fluff supply programme) improved Sugarcane varieties for general cultivation in the region, made more than 50 recommendations of production and protection technologies of sugarcane, which is evident by gradually increasing productivity of the sugarcane crop in the state. </w:t>
      </w:r>
      <w:r w:rsidR="00842EF1" w:rsidRPr="002303F5">
        <w:rPr>
          <w:b w:val="0"/>
          <w:bCs w:val="0"/>
        </w:rPr>
        <w:t xml:space="preserve">The </w:t>
      </w:r>
      <w:r w:rsidR="002E2B7A" w:rsidRPr="002303F5">
        <w:rPr>
          <w:b w:val="0"/>
          <w:bCs w:val="0"/>
        </w:rPr>
        <w:t>r</w:t>
      </w:r>
      <w:r w:rsidRPr="002303F5">
        <w:rPr>
          <w:b w:val="0"/>
          <w:bCs w:val="0"/>
        </w:rPr>
        <w:t xml:space="preserve">esearch </w:t>
      </w:r>
      <w:r w:rsidR="002E2B7A" w:rsidRPr="002303F5">
        <w:rPr>
          <w:b w:val="0"/>
          <w:bCs w:val="0"/>
        </w:rPr>
        <w:t>s</w:t>
      </w:r>
      <w:r w:rsidRPr="002303F5">
        <w:rPr>
          <w:b w:val="0"/>
          <w:bCs w:val="0"/>
        </w:rPr>
        <w:t>tation</w:t>
      </w:r>
      <w:r w:rsidR="00842EF1" w:rsidRPr="002303F5">
        <w:rPr>
          <w:b w:val="0"/>
          <w:bCs w:val="0"/>
        </w:rPr>
        <w:t xml:space="preserve"> </w:t>
      </w:r>
      <w:r w:rsidRPr="002303F5">
        <w:rPr>
          <w:b w:val="0"/>
          <w:bCs w:val="0"/>
        </w:rPr>
        <w:t xml:space="preserve">produces about </w:t>
      </w:r>
      <w:r w:rsidR="002E2B7A" w:rsidRPr="002303F5">
        <w:rPr>
          <w:b w:val="0"/>
          <w:bCs w:val="0"/>
        </w:rPr>
        <w:t>400-</w:t>
      </w:r>
      <w:r w:rsidRPr="002303F5">
        <w:rPr>
          <w:b w:val="0"/>
          <w:bCs w:val="0"/>
        </w:rPr>
        <w:t xml:space="preserve">500 </w:t>
      </w:r>
      <w:proofErr w:type="spellStart"/>
      <w:r w:rsidRPr="002303F5">
        <w:rPr>
          <w:b w:val="0"/>
          <w:bCs w:val="0"/>
        </w:rPr>
        <w:t>tonnes</w:t>
      </w:r>
      <w:proofErr w:type="spellEnd"/>
      <w:r w:rsidRPr="002303F5">
        <w:rPr>
          <w:b w:val="0"/>
          <w:bCs w:val="0"/>
        </w:rPr>
        <w:t xml:space="preserve"> of Breeder seed of improved and ruling varieties of sugarcane</w:t>
      </w:r>
      <w:r w:rsidR="002E2B7A" w:rsidRPr="002303F5">
        <w:rPr>
          <w:b w:val="0"/>
          <w:bCs w:val="0"/>
        </w:rPr>
        <w:t xml:space="preserve"> every year and</w:t>
      </w:r>
      <w:r w:rsidRPr="002303F5">
        <w:rPr>
          <w:b w:val="0"/>
          <w:bCs w:val="0"/>
        </w:rPr>
        <w:t xml:space="preserve"> 2</w:t>
      </w:r>
      <w:r w:rsidR="002E2B7A" w:rsidRPr="002303F5">
        <w:rPr>
          <w:b w:val="0"/>
          <w:bCs w:val="0"/>
        </w:rPr>
        <w:t>.5</w:t>
      </w:r>
      <w:r w:rsidRPr="002303F5">
        <w:rPr>
          <w:b w:val="0"/>
          <w:bCs w:val="0"/>
        </w:rPr>
        <w:t xml:space="preserve"> to 3</w:t>
      </w:r>
      <w:r w:rsidR="002E2B7A" w:rsidRPr="002303F5">
        <w:rPr>
          <w:b w:val="0"/>
          <w:bCs w:val="0"/>
        </w:rPr>
        <w:t xml:space="preserve"> lakh</w:t>
      </w:r>
      <w:r w:rsidRPr="002303F5">
        <w:rPr>
          <w:b w:val="0"/>
          <w:bCs w:val="0"/>
        </w:rPr>
        <w:t xml:space="preserve"> </w:t>
      </w:r>
      <w:r w:rsidR="00842EF1" w:rsidRPr="002303F5">
        <w:rPr>
          <w:b w:val="0"/>
          <w:bCs w:val="0"/>
        </w:rPr>
        <w:t>single eye budded settlings</w:t>
      </w:r>
      <w:r w:rsidRPr="002303F5">
        <w:rPr>
          <w:b w:val="0"/>
          <w:bCs w:val="0"/>
        </w:rPr>
        <w:t xml:space="preserve"> every year</w:t>
      </w:r>
      <w:r w:rsidR="00842EF1" w:rsidRPr="002303F5">
        <w:rPr>
          <w:b w:val="0"/>
          <w:bCs w:val="0"/>
        </w:rPr>
        <w:t xml:space="preserve"> which are </w:t>
      </w:r>
      <w:r w:rsidRPr="002303F5">
        <w:rPr>
          <w:b w:val="0"/>
          <w:bCs w:val="0"/>
        </w:rPr>
        <w:t>used for breeder seed production at university farms and also distributed to the farmers for quality seed production.</w:t>
      </w:r>
      <w:r w:rsidR="00842EF1" w:rsidRPr="002303F5">
        <w:rPr>
          <w:b w:val="0"/>
          <w:bCs w:val="0"/>
        </w:rPr>
        <w:t xml:space="preserve"> This</w:t>
      </w:r>
      <w:r w:rsidRPr="002303F5">
        <w:rPr>
          <w:b w:val="0"/>
          <w:bCs w:val="0"/>
        </w:rPr>
        <w:t xml:space="preserve"> </w:t>
      </w:r>
      <w:r w:rsidR="002E2B7A" w:rsidRPr="002303F5">
        <w:rPr>
          <w:b w:val="0"/>
          <w:bCs w:val="0"/>
        </w:rPr>
        <w:t>s</w:t>
      </w:r>
      <w:r w:rsidRPr="002303F5">
        <w:rPr>
          <w:b w:val="0"/>
          <w:bCs w:val="0"/>
        </w:rPr>
        <w:t>tation</w:t>
      </w:r>
      <w:r w:rsidR="002E2B7A" w:rsidRPr="002303F5">
        <w:rPr>
          <w:b w:val="0"/>
          <w:bCs w:val="0"/>
        </w:rPr>
        <w:t xml:space="preserve"> </w:t>
      </w:r>
      <w:r w:rsidRPr="002303F5">
        <w:rPr>
          <w:b w:val="0"/>
          <w:bCs w:val="0"/>
        </w:rPr>
        <w:t xml:space="preserve">carries out various extension activities to disseminate sugarcane cultivation technologies in the state </w:t>
      </w:r>
      <w:r w:rsidRPr="002303F5">
        <w:rPr>
          <w:b w:val="0"/>
          <w:bCs w:val="0"/>
          <w:i/>
        </w:rPr>
        <w:t>viz</w:t>
      </w:r>
      <w:r w:rsidRPr="002303F5">
        <w:rPr>
          <w:b w:val="0"/>
          <w:bCs w:val="0"/>
        </w:rPr>
        <w:t xml:space="preserve">., </w:t>
      </w:r>
      <w:r w:rsidR="00842EF1" w:rsidRPr="002303F5">
        <w:rPr>
          <w:b w:val="0"/>
          <w:bCs w:val="0"/>
        </w:rPr>
        <w:t>f</w:t>
      </w:r>
      <w:r w:rsidRPr="002303F5">
        <w:rPr>
          <w:b w:val="0"/>
          <w:bCs w:val="0"/>
        </w:rPr>
        <w:t xml:space="preserve">ront </w:t>
      </w:r>
      <w:r w:rsidR="00842EF1" w:rsidRPr="002303F5">
        <w:rPr>
          <w:b w:val="0"/>
          <w:bCs w:val="0"/>
        </w:rPr>
        <w:t>line demonstrations, farmers day, field day, farmer</w:t>
      </w:r>
      <w:r w:rsidRPr="002303F5">
        <w:rPr>
          <w:b w:val="0"/>
          <w:bCs w:val="0"/>
        </w:rPr>
        <w:t xml:space="preserve">s fairs, exhibitions, on campus and off campus training, collaborative training with cooperative sugar factories of the state, public institutions and state government, </w:t>
      </w:r>
      <w:r w:rsidR="00842EF1" w:rsidRPr="002303F5">
        <w:rPr>
          <w:b w:val="0"/>
          <w:bCs w:val="0"/>
        </w:rPr>
        <w:t>d</w:t>
      </w:r>
      <w:r w:rsidRPr="002303F5">
        <w:rPr>
          <w:b w:val="0"/>
          <w:bCs w:val="0"/>
        </w:rPr>
        <w:t>iagnostic team visit and capacity building of officers of state agriculture department by imparting need based trainings and providing latest sugarcane</w:t>
      </w:r>
      <w:r w:rsidR="002E2B7A" w:rsidRPr="002303F5">
        <w:rPr>
          <w:b w:val="0"/>
          <w:bCs w:val="0"/>
        </w:rPr>
        <w:t xml:space="preserve"> technology to farmers and sugar factories</w:t>
      </w:r>
      <w:r w:rsidRPr="002303F5">
        <w:rPr>
          <w:b w:val="0"/>
          <w:bCs w:val="0"/>
        </w:rPr>
        <w:t>.</w:t>
      </w:r>
    </w:p>
    <w:p w14:paraId="2173ECF7" w14:textId="7206F525" w:rsidR="00B649C6" w:rsidRPr="002303F5" w:rsidRDefault="00B649C6" w:rsidP="002303F5">
      <w:pPr>
        <w:pStyle w:val="BodyText"/>
        <w:spacing w:before="6" w:line="276" w:lineRule="auto"/>
        <w:ind w:left="0" w:right="0" w:firstLine="0"/>
        <w:rPr>
          <w:b w:val="0"/>
          <w:bCs w:val="0"/>
          <w:sz w:val="15"/>
        </w:rPr>
      </w:pPr>
    </w:p>
    <w:sectPr w:rsidR="00B649C6" w:rsidRPr="002303F5" w:rsidSect="008449DE">
      <w:type w:val="continuous"/>
      <w:pgSz w:w="11910" w:h="16840"/>
      <w:pgMar w:top="982" w:right="850" w:bottom="280" w:left="1275" w:header="720" w:footer="720" w:gutter="0"/>
      <w:pgBorders w:offsetFrom="page">
        <w:top w:val="double" w:sz="4" w:space="24" w:color="1F497D" w:themeColor="text2"/>
        <w:left w:val="double" w:sz="4" w:space="24" w:color="1F497D" w:themeColor="text2"/>
        <w:bottom w:val="double" w:sz="4" w:space="24" w:color="1F497D" w:themeColor="text2"/>
        <w:right w:val="double" w:sz="4" w:space="24" w:color="1F497D" w:themeColor="text2"/>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F7F6A" w14:textId="77777777" w:rsidR="001C1FC1" w:rsidRDefault="001C1FC1" w:rsidP="002303F5">
      <w:r>
        <w:separator/>
      </w:r>
    </w:p>
  </w:endnote>
  <w:endnote w:type="continuationSeparator" w:id="0">
    <w:p w14:paraId="46F8C65D" w14:textId="77777777" w:rsidR="001C1FC1" w:rsidRDefault="001C1FC1" w:rsidP="0023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87393" w14:textId="77777777" w:rsidR="001C1FC1" w:rsidRDefault="001C1FC1" w:rsidP="002303F5">
      <w:r>
        <w:separator/>
      </w:r>
    </w:p>
  </w:footnote>
  <w:footnote w:type="continuationSeparator" w:id="0">
    <w:p w14:paraId="68FFDED1" w14:textId="77777777" w:rsidR="001C1FC1" w:rsidRDefault="001C1FC1" w:rsidP="002303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649C6"/>
    <w:rsid w:val="000651C2"/>
    <w:rsid w:val="001C1FC1"/>
    <w:rsid w:val="002303F5"/>
    <w:rsid w:val="002B218E"/>
    <w:rsid w:val="002E2B7A"/>
    <w:rsid w:val="00367231"/>
    <w:rsid w:val="00374E9F"/>
    <w:rsid w:val="00432BD5"/>
    <w:rsid w:val="00783AAC"/>
    <w:rsid w:val="0084223C"/>
    <w:rsid w:val="00842EF1"/>
    <w:rsid w:val="008449DE"/>
    <w:rsid w:val="00A32B47"/>
    <w:rsid w:val="00B649C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4C774"/>
  <w15:docId w15:val="{2BBC61E5-D889-4F75-9FE6-529B6990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64" w:right="134" w:firstLine="720"/>
      <w:jc w:val="both"/>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303F5"/>
    <w:pPr>
      <w:tabs>
        <w:tab w:val="center" w:pos="4513"/>
        <w:tab w:val="right" w:pos="9026"/>
      </w:tabs>
    </w:pPr>
  </w:style>
  <w:style w:type="character" w:customStyle="1" w:styleId="HeaderChar">
    <w:name w:val="Header Char"/>
    <w:basedOn w:val="DefaultParagraphFont"/>
    <w:link w:val="Header"/>
    <w:uiPriority w:val="99"/>
    <w:rsid w:val="002303F5"/>
    <w:rPr>
      <w:rFonts w:ascii="Times New Roman" w:eastAsia="Times New Roman" w:hAnsi="Times New Roman" w:cs="Times New Roman"/>
    </w:rPr>
  </w:style>
  <w:style w:type="paragraph" w:styleId="Footer">
    <w:name w:val="footer"/>
    <w:basedOn w:val="Normal"/>
    <w:link w:val="FooterChar"/>
    <w:uiPriority w:val="99"/>
    <w:unhideWhenUsed/>
    <w:rsid w:val="002303F5"/>
    <w:pPr>
      <w:tabs>
        <w:tab w:val="center" w:pos="4513"/>
        <w:tab w:val="right" w:pos="9026"/>
      </w:tabs>
    </w:pPr>
  </w:style>
  <w:style w:type="character" w:customStyle="1" w:styleId="FooterChar">
    <w:name w:val="Footer Char"/>
    <w:basedOn w:val="DefaultParagraphFont"/>
    <w:link w:val="Footer"/>
    <w:uiPriority w:val="99"/>
    <w:rsid w:val="002303F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9CEED-876C-4C20-A393-9491277384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336</Words>
  <Characters>1917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NAUIT AIO-2025</cp:lastModifiedBy>
  <cp:revision>6</cp:revision>
  <dcterms:created xsi:type="dcterms:W3CDTF">2026-07-02T10:07:00Z</dcterms:created>
  <dcterms:modified xsi:type="dcterms:W3CDTF">2026-07-09T09:48:00Z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2018-10-12T00:00:00Z</vt:filetime>
  </property>
  <property fmtid="{D5CDD505-2E9C-101B-9397-08002B2CF9AE}" pid="4" name="Creator">
    <vt:lpwstr>NitroPDF 6.0</vt:lpwstr>
  </property>
  <property fmtid="{D5CDD505-2E9C-101B-9397-08002B2CF9AE}" pid="5" name="LastSaved">
    <vt:filetime>2026-07-02T00:00:00Z</vt:filetime>
  </property>
  <property fmtid="{D5CDD505-2E9C-101B-9397-08002B2CF9AE}" pid="6" name="Producer">
    <vt:lpwstr>BCL easyPDF 6.00 (0320)</vt:lpwstr>
  </property>
</Properties>
</file>